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24 41 vom 11. Juni 2024</w:t>
      </w:r>
    </w:p>
    <w:p>
      <w:r>
        <w:t>VS Kantonsgericht, 2024-06-11, FR</w:t>
      </w:r>
    </w:p>
    <w:p>
      <w:r>
        <w:rPr>
          <w:b/>
        </w:rPr>
        <w:t xml:space="preserve">Quelle: </w:t>
      </w:r>
      <w:r>
        <w:t>https://mcp.opencaselaw.ch/entscheid/vs_gerichte_P2 24 41</w:t>
      </w:r>
    </w:p>
    <w:p>
      <w:r>
        <w:t>FR: VS_GERICHTE P2 24 41 du 11 juin 2024</w:t>
      </w:r>
    </w:p>
    <w:p>
      <w:r>
        <w:t>IT: VS_GERICHTE P2 24 41 del 11 giugno 2024</w:t>
      </w:r>
    </w:p>
    <w:p>
      <w:pPr>
        <w:pStyle w:val="Heading2"/>
      </w:pPr>
      <w:r>
        <w:t>Regeste</w:t>
      </w:r>
    </w:p>
    <w:p>
      <w:r>
        <w:t>P2 24 41 ORDONNANCE DU 11 JUIN 2024 Tribunal cantonal du Valais Cour pénale I Geneviève Berclaz Coquoz, juge unique ; Ludovic Rossier, greffier statuant sur la requête en complément d’instruction formée par X _________, prévenu, appelant et appelé par voie de jonction, représenté par Maître Jean-Luc Addor, avocat à Sion, dans la cause qui l’oppose au Ministère public du canton du Valais, appelé, représenté par Dorian Zambaz, procureur substitut auprès de l'Office régional du Ministère public du Valais central, et à Y _________, partie plaignante, appelé et appelant par voie de jonction, représenté par Maître Grégoire Rey, avocat à Genève. (complément d’instruction en appel)</w:t>
      </w:r>
    </w:p>
    <w:p>
      <w:pPr>
        <w:pStyle w:val="Heading2"/>
      </w:pPr>
      <w:r>
        <w:t>Erwägungen</w:t>
      </w:r>
    </w:p>
    <w:p>
      <w:r>
        <w:rPr>
          <w:b/>
        </w:rPr>
        <w:t>E. 3</w:t>
      </w:r>
    </w:p>
    <w:p>
      <w:r>
        <w:t>octobre 2022 consid. 2.1 ; 6B_197/2020 du 7 mai 2020 consid. 1.1) ; que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 du Tribunal fédéral 6B_614/2012 du 15 février 2013 consid. 3.2.3) ; que ce refus d'instruire ne viole le droit d'être entendu des parties que si l'appréciation anticipée de la pertinence du moyen de preuve offert, à laquelle le juge a procédé, est entachée d'arbitraire (ATF 144 II 427 consid. 3.1.3 ; 141 I 60 consid. 3.3 ; arrêts du Tribunal fédéral 6B_1002/2021 précité consid. 2.1 in fine ; 6B_197/2020 précité consid. 1.1 in fine) ; qu’en l’espèce, le prévenu et appelant sollicite l’audition de A _________ (1°), pompier à l’aéroport de Sion, au sujet d’un incident survenu "sauf erreur le 15 mars 2020" avec G _________ – soit "l’un des témoins de l’accusation" – afin d’évaluer sa crédibilité ; que, dans la même optique, il demande également l’édition par l’aéroport de Sion "du rapport et de tous les documents encore disponibles au sujet de cet incident" (2°), l’audition de F _________ (6°), ancien patron de G _________, ainsi que l’édition – "pour montrer qui [il] est" – des dossiers de faillite des sociétés qu’il a exploitées (7°) ; que les seuls faits reprochés dans l’acte d’accusation ont trait à l’altercation survenue le</w:t>
      </w:r>
    </w:p>
    <w:p>
      <w:r>
        <w:rPr>
          <w:b/>
        </w:rPr>
        <w:t>E. 4</w:t>
      </w:r>
    </w:p>
    <w:p>
      <w:r>
        <w:t>mai 2020, seuls visés dans l’acte d’accusation ; qu’il ne s’agit ainsi, au terme d’une appréciation anticipée quant à leur valeur probante, pas de faits décisifs pour trancher des accusations portées contre le prévenu, sachant que lui-même n’a pas porté plainte pénale contre Y _________ pour menaces ; qu’en tout état de cause, les événements en jeu remontant à plus de quatre ans, l’on conçoit mal – compte tenu de l’écoulement du temps et du fait que les souvenirs ne se rapportaient pas à un événement extraordinaire vécu personnellement – en quoi une audition de C _________ et de D _________ pour la première fois devant l’autorité d’appel permettrait d’apporter de manière crédible et fiable des éléments nouveaux et pertinents par rapport aux faits à juger (cf. GRONER, Beweisrecht, Beweis und Beweisverfahren im Zivil- und Strafrecht, 2011, p. 250 et les réf. sous notes de pied 1026-1028) ; qu’en dernier lieu, le prévenu conclut à la mise en œuvre d’une inspection des lieux (8°) "en vue de fixer aussi précisément possible l’état des lieux, ainsi que la propriété ou les droits des uns et des autres", de même que la position exacte des aéronefs et des protagonistes le 4 mai 2020 ; que le dossier comprend, notamment, des photographies prises le jour même (p. 35 s. et 126), le plan des lieux ainsi que les lettres et courriels échangés avec la Ville de Sion et l’autorité aéroportuaire concernant les droits d’usage envisagés sur le terrain où s’est déroulé l’incident (p. 81 ss) ; que ces éléments de preuve apparaissent mieux à même de renseigner l’autorité d’appel sur les questions qui précèdent que l’inspection requise, qui semble davantage procéder d’une reconstitution des faits (cf. art. 193 al. 5 let. b CPP) que d’une inspection des lieux proprement dite ; que, partant, la mise en œuvre de ce moyen de preuve est refusée ; qu’en résumé, les moyens de preuve complémentaires demandés par le prévenu dans sa déclaration d’appel n’apparaissent, au terme d’une appréciation anticipée quant à leur valeur probante, pas utiles pour la connaissance de la cause en seconde instance, si bien qu’ils ne seront pas administrés ; que, dans la mesure où la loi enjoint expressément au tribunal d’interroger le prévenu notamment sur les faits fondant l’accusation (cf. art. 361 al. 2 CPP, par le renvoi de l’art. 405 al. 1 CPP en seconde instance) et que les circonstances personnelles de l’auteur (état civil, profession, revenus, santé, etc.) au moment du jugement doivent être prises</w:t>
      </w:r>
    </w:p>
    <w:p>
      <w:r>
        <w:t>- 6 - en considération (cf. WIPRÄCHTIGER/KELLER, in Basler Kommentar, Strafrecht I, 4e éd. 2019, n. 144-149 ad art. 47 CP), il est donné acte à l’intéressé qu’il sera procédé à son interrogatoire lors des débats de seconde instance ; que les frais de la présente décision seront arrêtés dans la décision finale (art. 421 al. 1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